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8688A" w14:textId="5C5D6417"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#113</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R4-241</w:t>
      </w:r>
      <w:r w:rsidR="006D4B97">
        <w:rPr>
          <w:rFonts w:ascii="Arial" w:hAnsi="Arial" w:cs="Arial"/>
          <w:b/>
          <w:sz w:val="22"/>
          <w:szCs w:val="22"/>
        </w:rPr>
        <w:t>7884</w:t>
      </w:r>
    </w:p>
    <w:p w14:paraId="0A9F36F3" w14:textId="77777777" w:rsidR="00830EEF" w:rsidRPr="00830EEF" w:rsidRDefault="00830EEF" w:rsidP="00830EEF">
      <w:pPr>
        <w:widowControl w:val="0"/>
        <w:spacing w:after="0"/>
        <w:rPr>
          <w:rFonts w:ascii="Arial" w:hAnsi="Arial"/>
          <w:b/>
          <w:noProof/>
          <w:sz w:val="22"/>
          <w:szCs w:val="22"/>
        </w:rPr>
      </w:pPr>
      <w:r w:rsidRPr="00830EEF">
        <w:rPr>
          <w:rFonts w:ascii="Arial" w:hAnsi="Arial"/>
          <w:b/>
          <w:noProof/>
          <w:sz w:val="22"/>
          <w:szCs w:val="22"/>
        </w:rPr>
        <w:t>Orlando, USA, Nov 18</w:t>
      </w:r>
      <w:r w:rsidRPr="00830EEF">
        <w:rPr>
          <w:rFonts w:ascii="Arial" w:hAnsi="Arial"/>
          <w:b/>
          <w:noProof/>
          <w:sz w:val="22"/>
          <w:szCs w:val="22"/>
          <w:vertAlign w:val="superscript"/>
        </w:rPr>
        <w:t>th</w:t>
      </w:r>
      <w:r w:rsidRPr="00830EEF">
        <w:rPr>
          <w:rFonts w:ascii="Arial" w:hAnsi="Arial"/>
          <w:b/>
          <w:noProof/>
          <w:sz w:val="22"/>
          <w:szCs w:val="22"/>
        </w:rPr>
        <w:t xml:space="preserve"> – 22</w:t>
      </w:r>
      <w:r w:rsidRPr="00830EEF">
        <w:rPr>
          <w:rFonts w:ascii="Arial" w:hAnsi="Arial"/>
          <w:b/>
          <w:noProof/>
          <w:sz w:val="22"/>
          <w:szCs w:val="22"/>
          <w:vertAlign w:val="superscript"/>
        </w:rPr>
        <w:t>nd</w:t>
      </w:r>
      <w:r w:rsidRPr="00830EEF">
        <w:rPr>
          <w:rFonts w:ascii="Arial" w:hAnsi="Arial"/>
          <w:b/>
          <w:noProof/>
          <w:sz w:val="22"/>
          <w:szCs w:val="22"/>
        </w:rPr>
        <w:t xml:space="preserve"> , 2024</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F318F2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D4B97" w:rsidRPr="006D4B97">
        <w:rPr>
          <w:rFonts w:ascii="Arial" w:hAnsi="Arial" w:cs="Arial"/>
          <w:b/>
          <w:sz w:val="22"/>
        </w:rPr>
        <w:t>MPR applicability for FR2</w:t>
      </w:r>
    </w:p>
    <w:p w14:paraId="73AD8CE3" w14:textId="6384106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D4B97">
        <w:rPr>
          <w:rFonts w:ascii="Arial" w:hAnsi="Arial" w:cs="Arial"/>
          <w:b/>
          <w:sz w:val="22"/>
        </w:rPr>
        <w:t>7</w:t>
      </w:r>
      <w:r w:rsidR="00280D59" w:rsidRPr="00AA4927">
        <w:rPr>
          <w:rFonts w:ascii="Arial" w:hAnsi="Arial" w:cs="Arial"/>
          <w:b/>
          <w:bCs/>
          <w:sz w:val="22"/>
          <w:lang w:eastAsia="zh-CN"/>
        </w:rPr>
        <w:t>.</w:t>
      </w:r>
      <w:r w:rsidR="006D4B97">
        <w:rPr>
          <w:rFonts w:ascii="Arial" w:hAnsi="Arial" w:cs="Arial"/>
          <w:b/>
          <w:bCs/>
          <w:sz w:val="22"/>
          <w:lang w:eastAsia="zh-CN"/>
        </w:rPr>
        <w:t>1</w:t>
      </w:r>
      <w:r w:rsidR="00CD6A21">
        <w:rPr>
          <w:rFonts w:ascii="Arial" w:hAnsi="Arial" w:cs="Arial"/>
          <w:b/>
          <w:bCs/>
          <w:sz w:val="22"/>
          <w:lang w:eastAsia="zh-CN"/>
        </w:rPr>
        <w:t>.</w:t>
      </w:r>
      <w:r w:rsidR="006D4B97">
        <w:rPr>
          <w:rFonts w:ascii="Arial" w:hAnsi="Arial" w:cs="Arial"/>
          <w:b/>
          <w:bCs/>
          <w:sz w:val="22"/>
          <w:lang w:eastAsia="zh-CN"/>
        </w:rPr>
        <w:t>1.2.3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0056D47" w:rsidR="005B47FD" w:rsidRDefault="00DD6D2C" w:rsidP="009267C2">
      <w:pPr>
        <w:pStyle w:val="B1"/>
        <w:ind w:left="0" w:firstLine="0"/>
        <w:rPr>
          <w:sz w:val="24"/>
          <w:szCs w:val="24"/>
          <w:lang w:eastAsia="zh-CN"/>
        </w:rPr>
      </w:pPr>
      <w:r>
        <w:rPr>
          <w:sz w:val="24"/>
          <w:szCs w:val="24"/>
          <w:lang w:eastAsia="zh-CN"/>
        </w:rPr>
        <w:t>In RAN4#112bis, it was agreed to introduce an optional UE capability to indicate that MPR is based on UL aggregated bandwidth instead of cumulative aggregated channel bandwidth [1]:</w:t>
      </w:r>
    </w:p>
    <w:tbl>
      <w:tblPr>
        <w:tblStyle w:val="TableGrid"/>
        <w:tblW w:w="0" w:type="auto"/>
        <w:tblLook w:val="04A0" w:firstRow="1" w:lastRow="0" w:firstColumn="1" w:lastColumn="0" w:noHBand="0" w:noVBand="1"/>
      </w:tblPr>
      <w:tblGrid>
        <w:gridCol w:w="10457"/>
      </w:tblGrid>
      <w:tr w:rsidR="00DD6D2C" w:rsidRPr="00DD6D2C" w14:paraId="769CF0F8" w14:textId="77777777" w:rsidTr="00DD6D2C">
        <w:tc>
          <w:tcPr>
            <w:tcW w:w="10457" w:type="dxa"/>
          </w:tcPr>
          <w:p w14:paraId="68299E54" w14:textId="77777777" w:rsidR="00DD6D2C" w:rsidRPr="00DD6D2C" w:rsidRDefault="00DD6D2C" w:rsidP="00DD6D2C">
            <w:pPr>
              <w:pStyle w:val="Heading4"/>
              <w:spacing w:before="0" w:after="60"/>
              <w:rPr>
                <w:rFonts w:ascii="Times New Roman" w:hAnsi="Times New Roman"/>
                <w:b/>
                <w:i/>
                <w:iCs/>
                <w:color w:val="000000" w:themeColor="text1"/>
                <w:sz w:val="20"/>
                <w:u w:val="single"/>
                <w:lang w:val="en-US" w:eastAsia="ko-KR"/>
              </w:rPr>
            </w:pPr>
            <w:r w:rsidRPr="00DD6D2C">
              <w:rPr>
                <w:rFonts w:ascii="Times New Roman" w:hAnsi="Times New Roman"/>
                <w:b/>
                <w:i/>
                <w:iCs/>
                <w:color w:val="000000" w:themeColor="text1"/>
                <w:sz w:val="20"/>
                <w:u w:val="single"/>
                <w:lang w:val="en-US" w:eastAsia="ko-KR"/>
              </w:rPr>
              <w:t>Issue 3-1-2:  Applicable MPR for FR2 UL CA with DL intra band CA</w:t>
            </w:r>
          </w:p>
          <w:p w14:paraId="1FABD8AE" w14:textId="77777777" w:rsidR="00DD6D2C" w:rsidRPr="00DD6D2C" w:rsidRDefault="00DD6D2C" w:rsidP="00DD6D2C">
            <w:pPr>
              <w:spacing w:after="120"/>
              <w:rPr>
                <w:i/>
                <w:iCs/>
                <w:color w:val="000000" w:themeColor="text1"/>
                <w:lang w:val="en-US" w:eastAsia="zh-CN"/>
              </w:rPr>
            </w:pPr>
            <w:r w:rsidRPr="00DD6D2C">
              <w:rPr>
                <w:rFonts w:hint="eastAsia"/>
                <w:i/>
                <w:iCs/>
                <w:color w:val="000000" w:themeColor="text1"/>
                <w:highlight w:val="green"/>
                <w:lang w:val="en-US" w:eastAsia="zh-CN"/>
              </w:rPr>
              <w:t>A</w:t>
            </w:r>
            <w:r w:rsidRPr="00DD6D2C">
              <w:rPr>
                <w:i/>
                <w:iCs/>
                <w:color w:val="000000" w:themeColor="text1"/>
                <w:highlight w:val="green"/>
                <w:lang w:val="en-US" w:eastAsia="zh-CN"/>
              </w:rPr>
              <w:t>greement in main session:</w:t>
            </w:r>
          </w:p>
          <w:p w14:paraId="1EA44EB9" w14:textId="77777777" w:rsidR="00DD6D2C" w:rsidRPr="00DD6D2C" w:rsidRDefault="00DD6D2C" w:rsidP="00DD6D2C">
            <w:pPr>
              <w:pStyle w:val="ListParagraph"/>
              <w:numPr>
                <w:ilvl w:val="1"/>
                <w:numId w:val="36"/>
              </w:numPr>
              <w:overflowPunct/>
              <w:autoSpaceDE/>
              <w:autoSpaceDN/>
              <w:adjustRightInd/>
              <w:spacing w:after="120"/>
              <w:ind w:left="1440" w:firstLineChars="0"/>
              <w:jc w:val="both"/>
              <w:textAlignment w:val="auto"/>
              <w:rPr>
                <w:rFonts w:eastAsia="SimSun"/>
                <w:i/>
                <w:iCs/>
                <w:color w:val="000000" w:themeColor="text1"/>
                <w:szCs w:val="24"/>
                <w:lang w:eastAsia="zh-CN"/>
              </w:rPr>
            </w:pPr>
            <w:r w:rsidRPr="00DD6D2C">
              <w:rPr>
                <w:rFonts w:eastAsia="SimSun"/>
                <w:i/>
                <w:iCs/>
                <w:color w:val="000000" w:themeColor="text1"/>
                <w:szCs w:val="24"/>
                <w:lang w:eastAsia="zh-CN"/>
              </w:rPr>
              <w:t xml:space="preserve">In general, with UE indication of new capability [FR2 MPR enhancements-R19] for MPR improvement, MPR based on UL </w:t>
            </w:r>
            <w:proofErr w:type="spellStart"/>
            <w:r w:rsidRPr="00DD6D2C">
              <w:rPr>
                <w:rFonts w:eastAsia="SimSun"/>
                <w:i/>
                <w:iCs/>
                <w:color w:val="000000" w:themeColor="text1"/>
                <w:szCs w:val="24"/>
                <w:lang w:eastAsia="zh-CN"/>
              </w:rPr>
              <w:t>BWchannel_CA</w:t>
            </w:r>
            <w:proofErr w:type="spellEnd"/>
            <w:r w:rsidRPr="00DD6D2C">
              <w:rPr>
                <w:rFonts w:eastAsia="SimSun"/>
                <w:i/>
                <w:iCs/>
                <w:color w:val="000000" w:themeColor="text1"/>
                <w:szCs w:val="24"/>
                <w:lang w:eastAsia="zh-CN"/>
              </w:rPr>
              <w:t xml:space="preserve"> applies instead that based on cumulative aggregated channel BW (CABW).</w:t>
            </w:r>
          </w:p>
          <w:p w14:paraId="206CDBF0" w14:textId="77777777" w:rsidR="00DD6D2C" w:rsidRPr="00DD6D2C" w:rsidRDefault="00DD6D2C" w:rsidP="00DD6D2C">
            <w:pPr>
              <w:pStyle w:val="ListParagraph"/>
              <w:numPr>
                <w:ilvl w:val="2"/>
                <w:numId w:val="36"/>
              </w:numPr>
              <w:overflowPunct/>
              <w:autoSpaceDE/>
              <w:autoSpaceDN/>
              <w:adjustRightInd/>
              <w:spacing w:after="120"/>
              <w:ind w:left="2376" w:firstLineChars="0"/>
              <w:jc w:val="both"/>
              <w:textAlignment w:val="auto"/>
              <w:rPr>
                <w:rFonts w:eastAsia="SimSun"/>
                <w:i/>
                <w:iCs/>
                <w:color w:val="000000" w:themeColor="text1"/>
                <w:szCs w:val="24"/>
                <w:lang w:eastAsia="zh-CN"/>
              </w:rPr>
            </w:pPr>
            <w:r w:rsidRPr="00DD6D2C">
              <w:rPr>
                <w:rFonts w:eastAsia="SimSun"/>
                <w:i/>
                <w:iCs/>
                <w:color w:val="000000" w:themeColor="text1"/>
                <w:szCs w:val="24"/>
                <w:lang w:eastAsia="zh-CN"/>
              </w:rPr>
              <w:t>If only 1 UL CC is activated, the MPR requirements of single carrier could be reused.</w:t>
            </w:r>
          </w:p>
          <w:p w14:paraId="0B3E39AB" w14:textId="77777777" w:rsidR="00DD6D2C" w:rsidRPr="00DD6D2C" w:rsidRDefault="00DD6D2C" w:rsidP="00DD6D2C">
            <w:pPr>
              <w:pStyle w:val="ListParagraph"/>
              <w:numPr>
                <w:ilvl w:val="2"/>
                <w:numId w:val="36"/>
              </w:numPr>
              <w:overflowPunct/>
              <w:autoSpaceDE/>
              <w:autoSpaceDN/>
              <w:adjustRightInd/>
              <w:spacing w:after="120"/>
              <w:ind w:left="2376" w:firstLineChars="0"/>
              <w:jc w:val="both"/>
              <w:textAlignment w:val="auto"/>
              <w:rPr>
                <w:rFonts w:eastAsia="SimSun"/>
                <w:i/>
                <w:iCs/>
                <w:color w:val="000000" w:themeColor="text1"/>
                <w:szCs w:val="24"/>
                <w:lang w:eastAsia="zh-CN"/>
              </w:rPr>
            </w:pPr>
            <w:r w:rsidRPr="00DD6D2C">
              <w:rPr>
                <w:rFonts w:eastAsia="SimSun"/>
                <w:i/>
                <w:iCs/>
                <w:color w:val="000000" w:themeColor="text1"/>
              </w:rPr>
              <w:t xml:space="preserve">A note should be added to the MPR table, e.g. </w:t>
            </w:r>
          </w:p>
          <w:p w14:paraId="6D37006D" w14:textId="77777777" w:rsidR="00DD6D2C" w:rsidRPr="00DD6D2C" w:rsidRDefault="00DD6D2C" w:rsidP="00DD6D2C">
            <w:pPr>
              <w:pStyle w:val="ListParagraph"/>
              <w:overflowPunct/>
              <w:autoSpaceDE/>
              <w:autoSpaceDN/>
              <w:adjustRightInd/>
              <w:spacing w:after="120"/>
              <w:ind w:left="2376" w:firstLineChars="0" w:firstLine="0"/>
              <w:jc w:val="both"/>
              <w:textAlignment w:val="auto"/>
              <w:rPr>
                <w:rFonts w:eastAsia="SimSun"/>
                <w:i/>
                <w:iCs/>
                <w:color w:val="000000" w:themeColor="text1"/>
                <w:szCs w:val="24"/>
                <w:lang w:eastAsia="zh-CN"/>
              </w:rPr>
            </w:pPr>
            <w:r w:rsidRPr="00DD6D2C">
              <w:rPr>
                <w:i/>
                <w:iCs/>
                <w:noProof/>
                <w:color w:val="000000" w:themeColor="text1"/>
                <w:highlight w:val="green"/>
              </w:rPr>
              <w:drawing>
                <wp:inline distT="0" distB="0" distL="0" distR="0" wp14:anchorId="2A8F2BFF" wp14:editId="5197A86F">
                  <wp:extent cx="3758137" cy="15114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58137" cy="1511424"/>
                          </a:xfrm>
                          <a:prstGeom prst="rect">
                            <a:avLst/>
                          </a:prstGeom>
                        </pic:spPr>
                      </pic:pic>
                    </a:graphicData>
                  </a:graphic>
                </wp:inline>
              </w:drawing>
            </w:r>
          </w:p>
          <w:p w14:paraId="0E8C5835" w14:textId="77777777" w:rsidR="00DD6D2C" w:rsidRPr="001A5E26" w:rsidRDefault="00DD6D2C" w:rsidP="00DD6D2C">
            <w:pPr>
              <w:pStyle w:val="ListParagraph"/>
              <w:numPr>
                <w:ilvl w:val="1"/>
                <w:numId w:val="36"/>
              </w:numPr>
              <w:overflowPunct/>
              <w:autoSpaceDE/>
              <w:autoSpaceDN/>
              <w:adjustRightInd/>
              <w:spacing w:after="120"/>
              <w:ind w:left="1440" w:firstLineChars="0"/>
              <w:jc w:val="both"/>
              <w:textAlignment w:val="auto"/>
              <w:rPr>
                <w:i/>
                <w:iCs/>
                <w:sz w:val="24"/>
                <w:szCs w:val="24"/>
                <w:lang w:eastAsia="zh-CN"/>
              </w:rPr>
            </w:pPr>
            <w:r w:rsidRPr="00DD6D2C">
              <w:rPr>
                <w:i/>
                <w:iCs/>
                <w:color w:val="000000" w:themeColor="text1"/>
              </w:rPr>
              <w:t xml:space="preserve">For </w:t>
            </w:r>
            <w:r w:rsidRPr="00DD6D2C">
              <w:rPr>
                <w:rFonts w:eastAsia="SimSun"/>
                <w:i/>
                <w:iCs/>
                <w:color w:val="000000" w:themeColor="text1"/>
                <w:szCs w:val="24"/>
                <w:lang w:eastAsia="zh-CN"/>
              </w:rPr>
              <w:t>FR2</w:t>
            </w:r>
            <w:r w:rsidRPr="00DD6D2C">
              <w:rPr>
                <w:i/>
                <w:iCs/>
                <w:color w:val="000000" w:themeColor="text1"/>
              </w:rPr>
              <w:t>-1, for 200MHz BW granularity, RAN4 to change the MPR calculation for DFT-s-BPSK or DFT-s-QPSK from “</w:t>
            </w:r>
            <w:r w:rsidRPr="00DD6D2C">
              <w:rPr>
                <w:i/>
                <w:iCs/>
                <w:color w:val="000000" w:themeColor="text1"/>
                <w:lang w:eastAsia="zh-CN"/>
              </w:rPr>
              <w:t>MPR</w:t>
            </w:r>
            <w:r w:rsidRPr="00DD6D2C">
              <w:rPr>
                <w:rFonts w:eastAsia="Malgun Gothic"/>
                <w:i/>
                <w:iCs/>
                <w:color w:val="000000" w:themeColor="text1"/>
                <w:vertAlign w:val="subscript"/>
              </w:rPr>
              <w:t>C_CA</w:t>
            </w:r>
            <w:r w:rsidRPr="00DD6D2C">
              <w:rPr>
                <w:i/>
                <w:iCs/>
                <w:color w:val="000000" w:themeColor="text1"/>
                <w:lang w:eastAsia="zh-CN"/>
              </w:rPr>
              <w:t xml:space="preserve"> = </w:t>
            </w:r>
            <w:r w:rsidRPr="00DD6D2C">
              <w:rPr>
                <w:rFonts w:eastAsia="Malgun Gothic"/>
                <w:i/>
                <w:iCs/>
                <w:color w:val="000000" w:themeColor="text1"/>
              </w:rPr>
              <w:t>MAX(MPR</w:t>
            </w:r>
            <w:r w:rsidRPr="00DD6D2C">
              <w:rPr>
                <w:rFonts w:eastAsia="Malgun Gothic"/>
                <w:i/>
                <w:iCs/>
                <w:color w:val="000000" w:themeColor="text1"/>
                <w:vertAlign w:val="subscript"/>
              </w:rPr>
              <w:t>1</w:t>
            </w:r>
            <w:r w:rsidRPr="00DD6D2C">
              <w:rPr>
                <w:rFonts w:eastAsia="Malgun Gothic"/>
                <w:i/>
                <w:iCs/>
                <w:color w:val="000000" w:themeColor="text1"/>
              </w:rPr>
              <w:t>, MPR</w:t>
            </w:r>
            <w:r w:rsidRPr="00DD6D2C">
              <w:rPr>
                <w:rFonts w:eastAsia="Malgun Gothic"/>
                <w:i/>
                <w:iCs/>
                <w:color w:val="000000" w:themeColor="text1"/>
                <w:vertAlign w:val="subscript"/>
              </w:rPr>
              <w:t>2</w:t>
            </w:r>
            <w:r w:rsidRPr="00DD6D2C">
              <w:rPr>
                <w:rFonts w:eastAsia="Malgun Gothic"/>
                <w:i/>
                <w:iCs/>
                <w:color w:val="000000" w:themeColor="text1"/>
              </w:rPr>
              <w:t>)” to “</w:t>
            </w:r>
            <w:r w:rsidRPr="00DD6D2C">
              <w:rPr>
                <w:i/>
                <w:iCs/>
                <w:color w:val="000000" w:themeColor="text1"/>
                <w:lang w:eastAsia="zh-CN"/>
              </w:rPr>
              <w:t>MPR</w:t>
            </w:r>
            <w:r w:rsidRPr="00DD6D2C">
              <w:rPr>
                <w:rFonts w:eastAsia="Malgun Gothic"/>
                <w:i/>
                <w:iCs/>
                <w:color w:val="000000" w:themeColor="text1"/>
                <w:vertAlign w:val="subscript"/>
              </w:rPr>
              <w:t>C_CA</w:t>
            </w:r>
            <w:r w:rsidRPr="00DD6D2C">
              <w:rPr>
                <w:i/>
                <w:iCs/>
                <w:color w:val="000000" w:themeColor="text1"/>
                <w:lang w:eastAsia="zh-CN"/>
              </w:rPr>
              <w:t xml:space="preserve"> = </w:t>
            </w:r>
            <w:r w:rsidRPr="00DD6D2C">
              <w:rPr>
                <w:rFonts w:eastAsia="Malgun Gothic"/>
                <w:i/>
                <w:iCs/>
                <w:color w:val="000000" w:themeColor="text1"/>
              </w:rPr>
              <w:t>MPR</w:t>
            </w:r>
            <w:r w:rsidRPr="00DD6D2C">
              <w:rPr>
                <w:rFonts w:eastAsia="Malgun Gothic"/>
                <w:i/>
                <w:iCs/>
                <w:color w:val="000000" w:themeColor="text1"/>
                <w:vertAlign w:val="subscript"/>
              </w:rPr>
              <w:t>2</w:t>
            </w:r>
            <w:r w:rsidRPr="00DD6D2C">
              <w:rPr>
                <w:i/>
                <w:iCs/>
                <w:color w:val="000000" w:themeColor="text1"/>
                <w:lang w:eastAsia="zh-CN"/>
              </w:rPr>
              <w:t xml:space="preserve">”, for UE </w:t>
            </w:r>
            <w:r w:rsidRPr="00DD6D2C">
              <w:rPr>
                <w:rFonts w:eastAsiaTheme="minorEastAsia"/>
                <w:i/>
                <w:iCs/>
                <w:color w:val="000000" w:themeColor="text1"/>
                <w:lang w:eastAsia="zh-CN"/>
              </w:rPr>
              <w:t>with UE indication of new capability for MPR improvement</w:t>
            </w:r>
            <w:r w:rsidRPr="00DD6D2C">
              <w:rPr>
                <w:rFonts w:eastAsia="SimSun"/>
                <w:i/>
                <w:iCs/>
                <w:color w:val="000000" w:themeColor="text1"/>
                <w:szCs w:val="24"/>
                <w:lang w:eastAsia="zh-CN"/>
              </w:rPr>
              <w:t>.</w:t>
            </w:r>
          </w:p>
          <w:p w14:paraId="69A1E042" w14:textId="77777777" w:rsidR="001A5E26" w:rsidRPr="001A5E26" w:rsidRDefault="001A5E26" w:rsidP="001A5E26">
            <w:pPr>
              <w:pStyle w:val="Heading4"/>
              <w:spacing w:before="0" w:after="60"/>
              <w:rPr>
                <w:rFonts w:ascii="Times New Roman" w:hAnsi="Times New Roman"/>
                <w:b/>
                <w:i/>
                <w:iCs/>
                <w:color w:val="000000" w:themeColor="text1"/>
                <w:sz w:val="20"/>
                <w:u w:val="single"/>
                <w:lang w:val="en-US" w:eastAsia="ko-KR"/>
              </w:rPr>
            </w:pPr>
            <w:r w:rsidRPr="001A5E26">
              <w:rPr>
                <w:rFonts w:ascii="Times New Roman" w:hAnsi="Times New Roman"/>
                <w:b/>
                <w:i/>
                <w:iCs/>
                <w:color w:val="000000" w:themeColor="text1"/>
                <w:sz w:val="20"/>
                <w:u w:val="single"/>
                <w:lang w:val="en-US" w:eastAsia="ko-KR"/>
              </w:rPr>
              <w:t xml:space="preserve">Issue 3-2-1:  Optional UE capability  </w:t>
            </w:r>
          </w:p>
          <w:p w14:paraId="02253C77" w14:textId="77777777" w:rsidR="001A5E26" w:rsidRPr="001A5E26" w:rsidRDefault="001A5E26" w:rsidP="001A5E26">
            <w:pPr>
              <w:spacing w:after="120"/>
              <w:rPr>
                <w:i/>
                <w:iCs/>
                <w:color w:val="000000" w:themeColor="text1"/>
                <w:highlight w:val="green"/>
                <w:lang w:val="en-US" w:eastAsia="zh-CN"/>
              </w:rPr>
            </w:pPr>
            <w:r w:rsidRPr="001A5E26">
              <w:rPr>
                <w:rFonts w:hint="eastAsia"/>
                <w:i/>
                <w:iCs/>
                <w:color w:val="000000" w:themeColor="text1"/>
                <w:highlight w:val="green"/>
                <w:lang w:val="en-US" w:eastAsia="zh-CN"/>
              </w:rPr>
              <w:t>A</w:t>
            </w:r>
            <w:r w:rsidRPr="001A5E26">
              <w:rPr>
                <w:i/>
                <w:iCs/>
                <w:color w:val="000000" w:themeColor="text1"/>
                <w:highlight w:val="green"/>
                <w:lang w:val="en-US" w:eastAsia="zh-CN"/>
              </w:rPr>
              <w:t>greement in main session:</w:t>
            </w:r>
          </w:p>
          <w:p w14:paraId="698D57B3" w14:textId="77777777" w:rsidR="001A5E26" w:rsidRPr="001A5E26" w:rsidRDefault="001A5E26" w:rsidP="001A5E26">
            <w:pPr>
              <w:pStyle w:val="ListParagraph"/>
              <w:numPr>
                <w:ilvl w:val="1"/>
                <w:numId w:val="36"/>
              </w:numPr>
              <w:overflowPunct/>
              <w:autoSpaceDE/>
              <w:autoSpaceDN/>
              <w:adjustRightInd/>
              <w:spacing w:after="120"/>
              <w:ind w:left="1440" w:firstLineChars="0"/>
              <w:textAlignment w:val="auto"/>
              <w:rPr>
                <w:i/>
                <w:iCs/>
                <w:color w:val="000000" w:themeColor="text1"/>
                <w:lang w:eastAsia="zh-CN"/>
              </w:rPr>
            </w:pPr>
            <w:r w:rsidRPr="001A5E26">
              <w:rPr>
                <w:i/>
                <w:iCs/>
                <w:color w:val="000000" w:themeColor="text1"/>
                <w:lang w:eastAsia="zh-CN"/>
              </w:rPr>
              <w:t xml:space="preserve">An optional per UE capability </w:t>
            </w:r>
            <w:r w:rsidRPr="001A5E26">
              <w:rPr>
                <w:rFonts w:hint="eastAsia"/>
                <w:i/>
                <w:iCs/>
                <w:color w:val="000000" w:themeColor="text1"/>
                <w:lang w:eastAsia="zh-CN"/>
              </w:rPr>
              <w:t>for</w:t>
            </w:r>
            <w:r w:rsidRPr="001A5E26">
              <w:rPr>
                <w:i/>
                <w:iCs/>
                <w:color w:val="000000" w:themeColor="text1"/>
                <w:lang w:eastAsia="zh-CN"/>
              </w:rPr>
              <w:t xml:space="preserve"> </w:t>
            </w:r>
            <w:r w:rsidRPr="001A5E26">
              <w:rPr>
                <w:rFonts w:hint="eastAsia"/>
                <w:i/>
                <w:iCs/>
                <w:color w:val="000000" w:themeColor="text1"/>
                <w:lang w:eastAsia="zh-CN"/>
              </w:rPr>
              <w:t>FR</w:t>
            </w:r>
            <w:r w:rsidRPr="001A5E26">
              <w:rPr>
                <w:i/>
                <w:iCs/>
                <w:color w:val="000000" w:themeColor="text1"/>
                <w:lang w:eastAsia="zh-CN"/>
              </w:rPr>
              <w:t>2 is introduced</w:t>
            </w:r>
          </w:p>
          <w:p w14:paraId="6E6A7041" w14:textId="77777777" w:rsidR="001A5E26" w:rsidRPr="001A5E26" w:rsidRDefault="001A5E26" w:rsidP="001A5E26">
            <w:pPr>
              <w:pStyle w:val="ListParagraph"/>
              <w:numPr>
                <w:ilvl w:val="2"/>
                <w:numId w:val="36"/>
              </w:numPr>
              <w:overflowPunct/>
              <w:autoSpaceDE/>
              <w:autoSpaceDN/>
              <w:adjustRightInd/>
              <w:spacing w:after="120"/>
              <w:ind w:left="2376" w:firstLineChars="0"/>
              <w:textAlignment w:val="auto"/>
              <w:rPr>
                <w:i/>
                <w:iCs/>
                <w:color w:val="000000" w:themeColor="text1"/>
                <w:lang w:eastAsia="zh-CN"/>
              </w:rPr>
            </w:pPr>
            <w:r w:rsidRPr="001A5E26">
              <w:rPr>
                <w:rFonts w:eastAsiaTheme="minorEastAsia" w:hint="eastAsia"/>
                <w:i/>
                <w:iCs/>
                <w:color w:val="000000" w:themeColor="text1"/>
                <w:lang w:eastAsia="zh-CN"/>
              </w:rPr>
              <w:t>T</w:t>
            </w:r>
            <w:r w:rsidRPr="001A5E26">
              <w:rPr>
                <w:rFonts w:eastAsiaTheme="minorEastAsia"/>
                <w:i/>
                <w:iCs/>
                <w:color w:val="000000" w:themeColor="text1"/>
                <w:lang w:eastAsia="zh-CN"/>
              </w:rPr>
              <w:t>he capability is implementation agnostic</w:t>
            </w:r>
          </w:p>
          <w:p w14:paraId="21BD4F6E" w14:textId="1BD4739E" w:rsidR="001A5E26" w:rsidRPr="001A5E26" w:rsidRDefault="001A5E26" w:rsidP="001A5E26">
            <w:pPr>
              <w:pStyle w:val="ListParagraph"/>
              <w:numPr>
                <w:ilvl w:val="2"/>
                <w:numId w:val="36"/>
              </w:numPr>
              <w:overflowPunct/>
              <w:autoSpaceDE/>
              <w:autoSpaceDN/>
              <w:adjustRightInd/>
              <w:spacing w:after="120"/>
              <w:ind w:left="2376" w:firstLineChars="0"/>
              <w:textAlignment w:val="auto"/>
              <w:rPr>
                <w:color w:val="000000" w:themeColor="text1"/>
                <w:lang w:eastAsia="zh-CN"/>
              </w:rPr>
            </w:pPr>
            <w:r w:rsidRPr="001A5E26">
              <w:rPr>
                <w:rFonts w:eastAsiaTheme="minorEastAsia"/>
                <w:i/>
                <w:iCs/>
                <w:color w:val="000000" w:themeColor="text1"/>
                <w:lang w:eastAsia="zh-CN"/>
              </w:rPr>
              <w:t>Supporting FR2 MPR enhancement is applicable only from Rel-19</w:t>
            </w:r>
          </w:p>
        </w:tc>
      </w:tr>
    </w:tbl>
    <w:p w14:paraId="28980F48" w14:textId="77777777" w:rsidR="00DD6D2C" w:rsidRDefault="00DD6D2C" w:rsidP="009267C2">
      <w:pPr>
        <w:pStyle w:val="B1"/>
        <w:ind w:left="0" w:firstLine="0"/>
        <w:rPr>
          <w:sz w:val="24"/>
          <w:szCs w:val="24"/>
          <w:lang w:eastAsia="zh-CN"/>
        </w:rPr>
      </w:pPr>
    </w:p>
    <w:p w14:paraId="40A15274" w14:textId="2AE89BE2" w:rsidR="00DD6D2C" w:rsidRDefault="00DD6D2C" w:rsidP="009267C2">
      <w:pPr>
        <w:pStyle w:val="B1"/>
        <w:ind w:left="0" w:firstLine="0"/>
        <w:rPr>
          <w:sz w:val="24"/>
          <w:szCs w:val="24"/>
          <w:lang w:eastAsia="zh-CN"/>
        </w:rPr>
      </w:pPr>
      <w:r>
        <w:rPr>
          <w:sz w:val="24"/>
          <w:szCs w:val="24"/>
          <w:lang w:eastAsia="zh-CN"/>
        </w:rPr>
        <w:t>However, there are still some open issues identified:</w:t>
      </w:r>
    </w:p>
    <w:tbl>
      <w:tblPr>
        <w:tblStyle w:val="TableGrid"/>
        <w:tblW w:w="0" w:type="auto"/>
        <w:tblLook w:val="04A0" w:firstRow="1" w:lastRow="0" w:firstColumn="1" w:lastColumn="0" w:noHBand="0" w:noVBand="1"/>
      </w:tblPr>
      <w:tblGrid>
        <w:gridCol w:w="10457"/>
      </w:tblGrid>
      <w:tr w:rsidR="00DD6D2C" w:rsidRPr="00FC321F" w14:paraId="71CDC0D6" w14:textId="77777777" w:rsidTr="00DD6D2C">
        <w:tc>
          <w:tcPr>
            <w:tcW w:w="10457" w:type="dxa"/>
          </w:tcPr>
          <w:p w14:paraId="500143F1" w14:textId="77777777" w:rsidR="00FC321F" w:rsidRPr="00FC321F" w:rsidRDefault="00FC321F" w:rsidP="00FC321F">
            <w:pPr>
              <w:pStyle w:val="Heading4"/>
              <w:spacing w:before="0" w:after="60"/>
              <w:rPr>
                <w:rFonts w:ascii="Times New Roman" w:hAnsi="Times New Roman"/>
                <w:b/>
                <w:i/>
                <w:iCs/>
                <w:color w:val="000000" w:themeColor="text1"/>
                <w:sz w:val="20"/>
                <w:u w:val="single"/>
                <w:lang w:val="en-US" w:eastAsia="ko-KR"/>
              </w:rPr>
            </w:pPr>
            <w:r w:rsidRPr="00FC321F">
              <w:rPr>
                <w:rFonts w:ascii="Times New Roman" w:hAnsi="Times New Roman"/>
                <w:b/>
                <w:i/>
                <w:iCs/>
                <w:color w:val="000000" w:themeColor="text1"/>
                <w:sz w:val="20"/>
                <w:u w:val="single"/>
                <w:lang w:val="en-US" w:eastAsia="ko-KR"/>
              </w:rPr>
              <w:t>Issue 3-</w:t>
            </w:r>
            <w:r w:rsidRPr="00FC321F">
              <w:rPr>
                <w:rFonts w:ascii="Times New Roman" w:hAnsi="Times New Roman" w:hint="eastAsia"/>
                <w:b/>
                <w:i/>
                <w:iCs/>
                <w:color w:val="000000" w:themeColor="text1"/>
                <w:sz w:val="20"/>
                <w:u w:val="single"/>
                <w:lang w:val="en-US" w:eastAsia="ko-KR"/>
              </w:rPr>
              <w:t>2</w:t>
            </w:r>
            <w:r w:rsidRPr="00FC321F">
              <w:rPr>
                <w:rFonts w:ascii="Times New Roman" w:hAnsi="Times New Roman"/>
                <w:b/>
                <w:i/>
                <w:iCs/>
                <w:color w:val="000000" w:themeColor="text1"/>
                <w:sz w:val="20"/>
                <w:u w:val="single"/>
                <w:lang w:val="en-US" w:eastAsia="ko-KR"/>
              </w:rPr>
              <w:t>-</w:t>
            </w:r>
            <w:r w:rsidRPr="00FC321F">
              <w:rPr>
                <w:rFonts w:ascii="Times New Roman" w:hAnsi="Times New Roman" w:hint="eastAsia"/>
                <w:b/>
                <w:i/>
                <w:iCs/>
                <w:color w:val="000000" w:themeColor="text1"/>
                <w:sz w:val="20"/>
                <w:u w:val="single"/>
                <w:lang w:val="en-US" w:eastAsia="ko-KR"/>
              </w:rPr>
              <w:t>2</w:t>
            </w:r>
            <w:r w:rsidRPr="00FC321F">
              <w:rPr>
                <w:rFonts w:ascii="Times New Roman" w:hAnsi="Times New Roman"/>
                <w:b/>
                <w:i/>
                <w:iCs/>
                <w:color w:val="000000" w:themeColor="text1"/>
                <w:sz w:val="20"/>
                <w:u w:val="single"/>
                <w:lang w:val="en-US" w:eastAsia="ko-KR"/>
              </w:rPr>
              <w:t xml:space="preserve">:  </w:t>
            </w:r>
            <w:r w:rsidRPr="00FC321F">
              <w:rPr>
                <w:rFonts w:ascii="Times New Roman" w:hAnsi="Times New Roman" w:hint="eastAsia"/>
                <w:b/>
                <w:i/>
                <w:iCs/>
                <w:color w:val="000000" w:themeColor="text1"/>
                <w:sz w:val="20"/>
                <w:u w:val="single"/>
                <w:lang w:val="en-US" w:eastAsia="ko-KR"/>
              </w:rPr>
              <w:t>CC activation-based MPR improvement</w:t>
            </w:r>
          </w:p>
          <w:p w14:paraId="5B9858A7" w14:textId="77777777" w:rsidR="00FC321F" w:rsidRPr="00FC321F" w:rsidRDefault="00FC321F" w:rsidP="00FC321F">
            <w:pPr>
              <w:pStyle w:val="ListParagraph"/>
              <w:numPr>
                <w:ilvl w:val="0"/>
                <w:numId w:val="36"/>
              </w:numPr>
              <w:overflowPunct/>
              <w:autoSpaceDE/>
              <w:autoSpaceDN/>
              <w:adjustRightInd/>
              <w:spacing w:after="120"/>
              <w:ind w:left="720" w:firstLineChars="0"/>
              <w:textAlignment w:val="auto"/>
              <w:rPr>
                <w:rFonts w:eastAsia="SimSun"/>
                <w:i/>
                <w:iCs/>
                <w:color w:val="000000" w:themeColor="text1"/>
                <w:szCs w:val="24"/>
                <w:lang w:eastAsia="zh-CN"/>
              </w:rPr>
            </w:pPr>
            <w:r w:rsidRPr="00FC321F">
              <w:rPr>
                <w:rFonts w:eastAsia="SimSun"/>
                <w:i/>
                <w:iCs/>
                <w:color w:val="000000" w:themeColor="text1"/>
                <w:szCs w:val="24"/>
                <w:lang w:eastAsia="zh-CN"/>
              </w:rPr>
              <w:t>WF</w:t>
            </w:r>
          </w:p>
          <w:p w14:paraId="7E8DF247" w14:textId="77777777" w:rsidR="00FC321F" w:rsidRPr="00FC321F" w:rsidRDefault="00FC321F" w:rsidP="00FC321F">
            <w:pPr>
              <w:pStyle w:val="ListParagraph"/>
              <w:numPr>
                <w:ilvl w:val="1"/>
                <w:numId w:val="36"/>
              </w:numPr>
              <w:overflowPunct/>
              <w:autoSpaceDE/>
              <w:autoSpaceDN/>
              <w:adjustRightInd/>
              <w:spacing w:after="120"/>
              <w:ind w:firstLineChars="0"/>
              <w:jc w:val="both"/>
              <w:textAlignment w:val="auto"/>
              <w:rPr>
                <w:rFonts w:eastAsia="Yu Mincho"/>
                <w:i/>
                <w:iCs/>
                <w:color w:val="000000" w:themeColor="text1"/>
                <w:lang w:val="en-US" w:eastAsia="ja-JP"/>
              </w:rPr>
            </w:pPr>
            <w:r w:rsidRPr="00FC321F">
              <w:rPr>
                <w:rFonts w:eastAsia="Yu Mincho" w:hint="eastAsia"/>
                <w:i/>
                <w:iCs/>
                <w:color w:val="000000" w:themeColor="text1"/>
                <w:lang w:val="en-US" w:eastAsia="ja-JP"/>
              </w:rPr>
              <w:t>Further discuss activated based MPR improvement.</w:t>
            </w:r>
          </w:p>
          <w:p w14:paraId="2694986A" w14:textId="77777777" w:rsidR="00FC321F" w:rsidRPr="00FC321F" w:rsidRDefault="00FC321F" w:rsidP="00FC321F">
            <w:pPr>
              <w:pStyle w:val="ListParagraph"/>
              <w:numPr>
                <w:ilvl w:val="2"/>
                <w:numId w:val="36"/>
              </w:numPr>
              <w:overflowPunct/>
              <w:autoSpaceDE/>
              <w:autoSpaceDN/>
              <w:adjustRightInd/>
              <w:spacing w:after="120"/>
              <w:ind w:firstLineChars="0"/>
              <w:jc w:val="both"/>
              <w:textAlignment w:val="auto"/>
              <w:rPr>
                <w:rFonts w:eastAsia="Yu Mincho"/>
                <w:i/>
                <w:iCs/>
                <w:color w:val="000000" w:themeColor="text1"/>
                <w:lang w:val="en-US" w:eastAsia="ja-JP"/>
              </w:rPr>
            </w:pPr>
            <w:r w:rsidRPr="00FC321F">
              <w:rPr>
                <w:rFonts w:eastAsia="Yu Mincho"/>
                <w:i/>
                <w:iCs/>
                <w:color w:val="000000" w:themeColor="text1"/>
                <w:lang w:val="en-US" w:eastAsia="ja-JP"/>
              </w:rPr>
              <w:t>FFS using common UE capability between configuration based and activation based, or another UE capability for activated-based improvements.</w:t>
            </w:r>
          </w:p>
          <w:p w14:paraId="2DA7CF7C" w14:textId="77777777" w:rsidR="00FC321F" w:rsidRPr="00FC321F" w:rsidRDefault="00FC321F" w:rsidP="00FC321F">
            <w:pPr>
              <w:pStyle w:val="ListParagraph"/>
              <w:numPr>
                <w:ilvl w:val="2"/>
                <w:numId w:val="36"/>
              </w:numPr>
              <w:overflowPunct/>
              <w:autoSpaceDE/>
              <w:autoSpaceDN/>
              <w:adjustRightInd/>
              <w:spacing w:after="120"/>
              <w:ind w:firstLineChars="0"/>
              <w:jc w:val="both"/>
              <w:textAlignment w:val="auto"/>
              <w:rPr>
                <w:rFonts w:eastAsia="Yu Mincho"/>
                <w:i/>
                <w:iCs/>
                <w:color w:val="000000" w:themeColor="text1"/>
                <w:lang w:val="en-US" w:eastAsia="ja-JP"/>
              </w:rPr>
            </w:pPr>
            <w:r w:rsidRPr="00FC321F">
              <w:rPr>
                <w:rFonts w:eastAsia="Yu Mincho"/>
                <w:i/>
                <w:iCs/>
                <w:color w:val="000000" w:themeColor="text1"/>
                <w:lang w:val="en-US" w:eastAsia="ja-JP"/>
              </w:rPr>
              <w:t>FFS MPR can be determined based on activated UL CCs BW instead of Cumulative aggregated channel bandwidth (CABW). (i.e., activation based also applies to UL CA case)</w:t>
            </w:r>
          </w:p>
          <w:p w14:paraId="05F06134" w14:textId="0F73DD3C" w:rsidR="00DD6D2C" w:rsidRPr="00FC321F" w:rsidRDefault="00FC321F" w:rsidP="00FC321F">
            <w:pPr>
              <w:pStyle w:val="ListParagraph"/>
              <w:numPr>
                <w:ilvl w:val="2"/>
                <w:numId w:val="36"/>
              </w:numPr>
              <w:overflowPunct/>
              <w:autoSpaceDE/>
              <w:autoSpaceDN/>
              <w:adjustRightInd/>
              <w:spacing w:after="120"/>
              <w:ind w:firstLineChars="0"/>
              <w:jc w:val="both"/>
              <w:textAlignment w:val="auto"/>
              <w:rPr>
                <w:rFonts w:eastAsia="Yu Mincho"/>
                <w:i/>
                <w:iCs/>
                <w:color w:val="000000" w:themeColor="text1"/>
                <w:lang w:val="en-US" w:eastAsia="ja-JP"/>
              </w:rPr>
            </w:pPr>
            <w:r w:rsidRPr="00FC321F">
              <w:rPr>
                <w:rFonts w:eastAsia="Yu Mincho"/>
                <w:i/>
                <w:iCs/>
                <w:color w:val="000000" w:themeColor="text1"/>
                <w:lang w:val="en-US" w:eastAsia="ja-JP"/>
              </w:rPr>
              <w:t>FFS limit</w:t>
            </w:r>
            <w:r w:rsidRPr="00FC321F">
              <w:rPr>
                <w:rFonts w:eastAsia="Yu Mincho" w:hint="eastAsia"/>
                <w:i/>
                <w:iCs/>
                <w:color w:val="000000" w:themeColor="text1"/>
                <w:lang w:val="en-US" w:eastAsia="ja-JP"/>
              </w:rPr>
              <w:t>ation</w:t>
            </w:r>
            <w:r w:rsidRPr="00FC321F">
              <w:rPr>
                <w:rFonts w:eastAsia="Yu Mincho"/>
                <w:i/>
                <w:iCs/>
                <w:color w:val="000000" w:themeColor="text1"/>
                <w:lang w:val="en-US" w:eastAsia="ja-JP"/>
              </w:rPr>
              <w:t xml:space="preserve"> the enhancement to cases where the activated UL CCs form a contiguous block.</w:t>
            </w:r>
          </w:p>
        </w:tc>
      </w:tr>
    </w:tbl>
    <w:p w14:paraId="7636CD54" w14:textId="77777777" w:rsidR="00DD6D2C" w:rsidRDefault="00DD6D2C" w:rsidP="009267C2">
      <w:pPr>
        <w:pStyle w:val="B1"/>
        <w:ind w:left="0" w:firstLine="0"/>
        <w:rPr>
          <w:sz w:val="24"/>
          <w:szCs w:val="24"/>
          <w:lang w:eastAsia="zh-CN"/>
        </w:rPr>
      </w:pPr>
    </w:p>
    <w:p w14:paraId="4849C81E" w14:textId="0AE502FB" w:rsidR="00DD6D2C" w:rsidRPr="00627FD1" w:rsidRDefault="00FC321F" w:rsidP="009267C2">
      <w:pPr>
        <w:pStyle w:val="B1"/>
        <w:ind w:left="0" w:firstLine="0"/>
        <w:rPr>
          <w:sz w:val="24"/>
          <w:szCs w:val="24"/>
          <w:lang w:eastAsia="zh-CN"/>
        </w:rPr>
      </w:pPr>
      <w:r>
        <w:rPr>
          <w:sz w:val="24"/>
          <w:szCs w:val="24"/>
          <w:lang w:eastAsia="zh-CN"/>
        </w:rPr>
        <w:t>In this contribution, we present our views on these open issues.</w:t>
      </w:r>
    </w:p>
    <w:p w14:paraId="383D39F2" w14:textId="78EDFAB8" w:rsidR="009267C2" w:rsidRPr="00AB3D40" w:rsidRDefault="00D80973" w:rsidP="009267C2">
      <w:pPr>
        <w:pStyle w:val="Heading1"/>
        <w:rPr>
          <w:lang w:eastAsia="zh-CN"/>
        </w:rPr>
      </w:pPr>
      <w:r>
        <w:lastRenderedPageBreak/>
        <w:t>2</w:t>
      </w:r>
      <w:r w:rsidR="009267C2">
        <w:t xml:space="preserve"> </w:t>
      </w:r>
      <w:r w:rsidR="001B434D">
        <w:t>Discussion</w:t>
      </w:r>
    </w:p>
    <w:p w14:paraId="0D4D142A" w14:textId="585BCFED" w:rsidR="00D80973" w:rsidRDefault="00937118" w:rsidP="009267C2">
      <w:pPr>
        <w:pStyle w:val="B1"/>
        <w:ind w:left="0" w:firstLine="0"/>
        <w:rPr>
          <w:sz w:val="24"/>
          <w:szCs w:val="24"/>
          <w:lang w:eastAsia="zh-CN"/>
        </w:rPr>
      </w:pPr>
      <w:r w:rsidRPr="00937118">
        <w:rPr>
          <w:sz w:val="24"/>
          <w:szCs w:val="24"/>
          <w:lang w:eastAsia="zh-CN"/>
        </w:rPr>
        <w:t xml:space="preserve">If a </w:t>
      </w:r>
      <w:r>
        <w:rPr>
          <w:sz w:val="24"/>
          <w:szCs w:val="24"/>
          <w:lang w:eastAsia="zh-CN"/>
        </w:rPr>
        <w:t xml:space="preserve">UE can further improve MPR based on activated CCs instead of configured CCs, then a new UE capability should be introduced </w:t>
      </w:r>
      <w:r w:rsidR="005B6F60">
        <w:rPr>
          <w:sz w:val="24"/>
          <w:szCs w:val="24"/>
          <w:lang w:eastAsia="zh-CN"/>
        </w:rPr>
        <w:t>to indicate its capability for activation-based improvement.</w:t>
      </w:r>
    </w:p>
    <w:p w14:paraId="4641CD47" w14:textId="29191766" w:rsidR="005B6F60" w:rsidRPr="005B6F60" w:rsidRDefault="005B6F60" w:rsidP="009267C2">
      <w:pPr>
        <w:pStyle w:val="B1"/>
        <w:ind w:left="0" w:firstLine="0"/>
        <w:rPr>
          <w:b/>
          <w:bCs/>
          <w:sz w:val="24"/>
          <w:szCs w:val="24"/>
          <w:lang w:eastAsia="zh-CN"/>
        </w:rPr>
      </w:pPr>
      <w:r w:rsidRPr="005B6F60">
        <w:rPr>
          <w:b/>
          <w:bCs/>
          <w:sz w:val="24"/>
          <w:szCs w:val="24"/>
          <w:lang w:eastAsia="zh-CN"/>
        </w:rPr>
        <w:t>Proposal 1: RAN4 to introduce a new UE capability to indicate the support of activation-based improvement for FR2.</w:t>
      </w:r>
    </w:p>
    <w:p w14:paraId="1172B649" w14:textId="7BA8C1FE" w:rsidR="005B6F60" w:rsidRDefault="005B6F60" w:rsidP="009267C2">
      <w:pPr>
        <w:pStyle w:val="B1"/>
        <w:ind w:left="0" w:firstLine="0"/>
        <w:rPr>
          <w:sz w:val="24"/>
          <w:szCs w:val="24"/>
          <w:lang w:eastAsia="zh-CN"/>
        </w:rPr>
      </w:pPr>
      <w:r>
        <w:rPr>
          <w:sz w:val="24"/>
          <w:szCs w:val="24"/>
          <w:lang w:eastAsia="zh-CN"/>
        </w:rPr>
        <w:t xml:space="preserve">When the new UE capability is introduced for the support of activation-based improvement, whether cumulative aggregated channel bandwidth (CABW) </w:t>
      </w:r>
      <w:r w:rsidR="00873039">
        <w:rPr>
          <w:sz w:val="24"/>
          <w:szCs w:val="24"/>
          <w:lang w:eastAsia="zh-CN"/>
        </w:rPr>
        <w:t xml:space="preserve">or UL CCs BW is based can be represented by previously introduced FR2 capability </w:t>
      </w:r>
      <w:r w:rsidR="00873039" w:rsidRPr="00873039">
        <w:rPr>
          <w:sz w:val="24"/>
          <w:szCs w:val="24"/>
          <w:lang w:eastAsia="zh-CN"/>
        </w:rPr>
        <w:t>[FR2 MPR enhancements-R19]</w:t>
      </w:r>
      <w:r w:rsidR="00873039">
        <w:rPr>
          <w:sz w:val="24"/>
          <w:szCs w:val="24"/>
          <w:lang w:eastAsia="zh-CN"/>
        </w:rPr>
        <w:t>. The below table illustrates different cases:</w:t>
      </w:r>
    </w:p>
    <w:p w14:paraId="3E6D0E9E" w14:textId="2E2C35CB" w:rsidR="00873039" w:rsidRDefault="00873039" w:rsidP="00873039">
      <w:pPr>
        <w:pStyle w:val="B1"/>
        <w:ind w:left="0" w:firstLine="0"/>
        <w:jc w:val="center"/>
        <w:rPr>
          <w:sz w:val="24"/>
          <w:szCs w:val="24"/>
          <w:lang w:eastAsia="zh-CN"/>
        </w:rPr>
      </w:pPr>
      <w:r>
        <w:rPr>
          <w:sz w:val="24"/>
          <w:szCs w:val="24"/>
          <w:lang w:eastAsia="zh-CN"/>
        </w:rPr>
        <w:t>Table – 1 MPR improvement capabilities for FR2</w:t>
      </w:r>
    </w:p>
    <w:tbl>
      <w:tblPr>
        <w:tblStyle w:val="TableGrid"/>
        <w:tblW w:w="0" w:type="auto"/>
        <w:jc w:val="center"/>
        <w:tblLook w:val="04A0" w:firstRow="1" w:lastRow="0" w:firstColumn="1" w:lastColumn="0" w:noHBand="0" w:noVBand="1"/>
      </w:tblPr>
      <w:tblGrid>
        <w:gridCol w:w="3132"/>
        <w:gridCol w:w="2430"/>
        <w:gridCol w:w="2700"/>
      </w:tblGrid>
      <w:tr w:rsidR="00873039" w14:paraId="0E60DC45" w14:textId="77777777" w:rsidTr="00B75A04">
        <w:trPr>
          <w:jc w:val="center"/>
        </w:trPr>
        <w:tc>
          <w:tcPr>
            <w:tcW w:w="3132" w:type="dxa"/>
            <w:vAlign w:val="center"/>
          </w:tcPr>
          <w:p w14:paraId="6513D1B8" w14:textId="34F0C402" w:rsidR="00873039" w:rsidRDefault="00873039" w:rsidP="00873039">
            <w:pPr>
              <w:pStyle w:val="B1"/>
              <w:spacing w:after="0"/>
              <w:ind w:left="0" w:firstLine="0"/>
              <w:jc w:val="center"/>
              <w:rPr>
                <w:sz w:val="24"/>
                <w:szCs w:val="24"/>
                <w:lang w:eastAsia="zh-CN"/>
              </w:rPr>
            </w:pPr>
            <w:r>
              <w:rPr>
                <w:sz w:val="24"/>
                <w:szCs w:val="24"/>
                <w:lang w:eastAsia="zh-CN"/>
              </w:rPr>
              <w:t>MPR improvement capability</w:t>
            </w:r>
          </w:p>
        </w:tc>
        <w:tc>
          <w:tcPr>
            <w:tcW w:w="2430" w:type="dxa"/>
            <w:vAlign w:val="center"/>
          </w:tcPr>
          <w:p w14:paraId="44616765" w14:textId="547A0004" w:rsidR="00873039" w:rsidRDefault="00B75A04" w:rsidP="00873039">
            <w:pPr>
              <w:pStyle w:val="B1"/>
              <w:spacing w:after="0"/>
              <w:ind w:left="0" w:firstLine="0"/>
              <w:jc w:val="center"/>
              <w:rPr>
                <w:sz w:val="24"/>
                <w:szCs w:val="24"/>
                <w:lang w:eastAsia="zh-CN"/>
              </w:rPr>
            </w:pPr>
            <w:r>
              <w:rPr>
                <w:sz w:val="24"/>
                <w:szCs w:val="24"/>
                <w:lang w:eastAsia="zh-CN"/>
              </w:rPr>
              <w:t>Reported (Support)</w:t>
            </w:r>
          </w:p>
        </w:tc>
        <w:tc>
          <w:tcPr>
            <w:tcW w:w="2700" w:type="dxa"/>
            <w:vAlign w:val="center"/>
          </w:tcPr>
          <w:p w14:paraId="67C86894" w14:textId="5D4E42C1" w:rsidR="00873039" w:rsidRDefault="00B75A04" w:rsidP="00873039">
            <w:pPr>
              <w:pStyle w:val="B1"/>
              <w:spacing w:after="0"/>
              <w:ind w:left="0" w:firstLine="0"/>
              <w:jc w:val="center"/>
              <w:rPr>
                <w:sz w:val="24"/>
                <w:szCs w:val="24"/>
                <w:lang w:eastAsia="zh-CN"/>
              </w:rPr>
            </w:pPr>
            <w:r>
              <w:rPr>
                <w:sz w:val="24"/>
                <w:szCs w:val="24"/>
                <w:lang w:eastAsia="zh-CN"/>
              </w:rPr>
              <w:t>Not reported</w:t>
            </w:r>
          </w:p>
        </w:tc>
      </w:tr>
      <w:tr w:rsidR="00873039" w14:paraId="79F35699" w14:textId="77777777" w:rsidTr="00B75A04">
        <w:trPr>
          <w:jc w:val="center"/>
        </w:trPr>
        <w:tc>
          <w:tcPr>
            <w:tcW w:w="3132" w:type="dxa"/>
            <w:vAlign w:val="center"/>
          </w:tcPr>
          <w:p w14:paraId="34EF0920" w14:textId="552CDCA7" w:rsidR="00873039" w:rsidRDefault="00873039" w:rsidP="00873039">
            <w:pPr>
              <w:pStyle w:val="B1"/>
              <w:spacing w:after="0"/>
              <w:ind w:left="0" w:firstLine="0"/>
              <w:jc w:val="center"/>
              <w:rPr>
                <w:sz w:val="24"/>
                <w:szCs w:val="24"/>
                <w:lang w:eastAsia="zh-CN"/>
              </w:rPr>
            </w:pPr>
            <w:r w:rsidRPr="00873039">
              <w:rPr>
                <w:sz w:val="24"/>
                <w:szCs w:val="24"/>
                <w:lang w:eastAsia="zh-CN"/>
              </w:rPr>
              <w:t>[FR2 MPR enhancements-R19]</w:t>
            </w:r>
          </w:p>
        </w:tc>
        <w:tc>
          <w:tcPr>
            <w:tcW w:w="2430" w:type="dxa"/>
            <w:vAlign w:val="center"/>
          </w:tcPr>
          <w:p w14:paraId="513DE418" w14:textId="4DB99CB2" w:rsidR="00873039" w:rsidRDefault="00B75A04" w:rsidP="00873039">
            <w:pPr>
              <w:pStyle w:val="B1"/>
              <w:spacing w:after="0"/>
              <w:ind w:left="0" w:firstLine="0"/>
              <w:jc w:val="center"/>
              <w:rPr>
                <w:sz w:val="24"/>
                <w:szCs w:val="24"/>
                <w:lang w:eastAsia="zh-CN"/>
              </w:rPr>
            </w:pPr>
            <w:bookmarkStart w:id="3" w:name="_Hlk181967003"/>
            <w:r>
              <w:rPr>
                <w:sz w:val="24"/>
                <w:szCs w:val="24"/>
                <w:lang w:eastAsia="zh-CN"/>
              </w:rPr>
              <w:t>UL aggregated BW replacing CABW</w:t>
            </w:r>
            <w:bookmarkEnd w:id="3"/>
          </w:p>
        </w:tc>
        <w:tc>
          <w:tcPr>
            <w:tcW w:w="2700" w:type="dxa"/>
            <w:vAlign w:val="center"/>
          </w:tcPr>
          <w:p w14:paraId="4E6453E5" w14:textId="3AB54021" w:rsidR="00873039" w:rsidRDefault="00B75A04" w:rsidP="00873039">
            <w:pPr>
              <w:pStyle w:val="B1"/>
              <w:spacing w:after="0"/>
              <w:ind w:left="0" w:firstLine="0"/>
              <w:jc w:val="center"/>
              <w:rPr>
                <w:sz w:val="24"/>
                <w:szCs w:val="24"/>
                <w:lang w:eastAsia="zh-CN"/>
              </w:rPr>
            </w:pPr>
            <w:r>
              <w:rPr>
                <w:sz w:val="24"/>
                <w:szCs w:val="24"/>
                <w:lang w:eastAsia="zh-CN"/>
              </w:rPr>
              <w:t>CABW based</w:t>
            </w:r>
          </w:p>
        </w:tc>
      </w:tr>
      <w:tr w:rsidR="00873039" w14:paraId="1D953AA2" w14:textId="77777777" w:rsidTr="00B75A04">
        <w:trPr>
          <w:jc w:val="center"/>
        </w:trPr>
        <w:tc>
          <w:tcPr>
            <w:tcW w:w="3132" w:type="dxa"/>
            <w:vAlign w:val="center"/>
          </w:tcPr>
          <w:p w14:paraId="074E26B1" w14:textId="794182A0" w:rsidR="00873039" w:rsidRDefault="00873039" w:rsidP="00873039">
            <w:pPr>
              <w:pStyle w:val="B1"/>
              <w:spacing w:after="0"/>
              <w:ind w:left="0" w:firstLine="0"/>
              <w:jc w:val="center"/>
              <w:rPr>
                <w:sz w:val="24"/>
                <w:szCs w:val="24"/>
                <w:lang w:eastAsia="zh-CN"/>
              </w:rPr>
            </w:pPr>
            <w:r>
              <w:rPr>
                <w:sz w:val="24"/>
                <w:szCs w:val="24"/>
                <w:lang w:eastAsia="zh-CN"/>
              </w:rPr>
              <w:t>[FR2 MPR</w:t>
            </w:r>
            <w:r w:rsidR="00B75A04">
              <w:rPr>
                <w:sz w:val="24"/>
                <w:szCs w:val="24"/>
                <w:lang w:eastAsia="zh-CN"/>
              </w:rPr>
              <w:t xml:space="preserve"> activation-based improvements-R19</w:t>
            </w:r>
          </w:p>
        </w:tc>
        <w:tc>
          <w:tcPr>
            <w:tcW w:w="2430" w:type="dxa"/>
            <w:vAlign w:val="center"/>
          </w:tcPr>
          <w:p w14:paraId="5C2F188F" w14:textId="69A20448" w:rsidR="00873039" w:rsidRDefault="00B75A04" w:rsidP="00873039">
            <w:pPr>
              <w:pStyle w:val="B1"/>
              <w:spacing w:after="0"/>
              <w:ind w:left="0" w:firstLine="0"/>
              <w:jc w:val="center"/>
              <w:rPr>
                <w:sz w:val="24"/>
                <w:szCs w:val="24"/>
                <w:lang w:eastAsia="zh-CN"/>
              </w:rPr>
            </w:pPr>
            <w:r>
              <w:rPr>
                <w:sz w:val="24"/>
                <w:szCs w:val="24"/>
                <w:lang w:eastAsia="zh-CN"/>
              </w:rPr>
              <w:t>UL aggregated BW replacing CABW</w:t>
            </w:r>
          </w:p>
        </w:tc>
        <w:tc>
          <w:tcPr>
            <w:tcW w:w="2700" w:type="dxa"/>
            <w:vAlign w:val="center"/>
          </w:tcPr>
          <w:p w14:paraId="15CE1200" w14:textId="038830D5" w:rsidR="00873039" w:rsidRDefault="00B75A04" w:rsidP="00873039">
            <w:pPr>
              <w:pStyle w:val="B1"/>
              <w:spacing w:after="0"/>
              <w:ind w:left="0" w:firstLine="0"/>
              <w:jc w:val="center"/>
              <w:rPr>
                <w:sz w:val="24"/>
                <w:szCs w:val="24"/>
                <w:lang w:eastAsia="zh-CN"/>
              </w:rPr>
            </w:pPr>
            <w:r>
              <w:rPr>
                <w:sz w:val="24"/>
                <w:szCs w:val="24"/>
                <w:lang w:eastAsia="zh-CN"/>
              </w:rPr>
              <w:t>CABW based</w:t>
            </w:r>
          </w:p>
        </w:tc>
      </w:tr>
    </w:tbl>
    <w:p w14:paraId="55013963" w14:textId="77777777" w:rsidR="00873039" w:rsidRDefault="00873039" w:rsidP="00873039">
      <w:pPr>
        <w:pStyle w:val="B1"/>
        <w:ind w:left="0" w:firstLine="0"/>
        <w:jc w:val="center"/>
        <w:rPr>
          <w:sz w:val="24"/>
          <w:szCs w:val="24"/>
          <w:lang w:eastAsia="zh-CN"/>
        </w:rPr>
      </w:pPr>
    </w:p>
    <w:p w14:paraId="5A0239DC" w14:textId="3A2DBAF6" w:rsidR="00873039" w:rsidRPr="00AA3746" w:rsidRDefault="00AA3746" w:rsidP="009267C2">
      <w:pPr>
        <w:pStyle w:val="B1"/>
        <w:ind w:left="0" w:firstLine="0"/>
        <w:rPr>
          <w:b/>
          <w:bCs/>
          <w:sz w:val="24"/>
          <w:szCs w:val="24"/>
          <w:lang w:eastAsia="zh-CN"/>
        </w:rPr>
      </w:pPr>
      <w:r w:rsidRPr="00AA3746">
        <w:rPr>
          <w:b/>
          <w:bCs/>
          <w:sz w:val="24"/>
          <w:szCs w:val="24"/>
          <w:lang w:eastAsia="zh-CN"/>
        </w:rPr>
        <w:t xml:space="preserve">Proposal 2: Whether UL aggregated BW or CABW is based for MPR is dependent on the new capability </w:t>
      </w:r>
      <w:r w:rsidRPr="00AA3746">
        <w:rPr>
          <w:b/>
          <w:bCs/>
          <w:sz w:val="24"/>
          <w:szCs w:val="24"/>
          <w:lang w:eastAsia="zh-CN"/>
        </w:rPr>
        <w:t>[FR2 MPR enhancements-R19]</w:t>
      </w:r>
      <w:r w:rsidRPr="00AA3746">
        <w:rPr>
          <w:b/>
          <w:bCs/>
          <w:sz w:val="24"/>
          <w:szCs w:val="24"/>
          <w:lang w:eastAsia="zh-CN"/>
        </w:rPr>
        <w:t>.</w:t>
      </w:r>
    </w:p>
    <w:p w14:paraId="11C56C35" w14:textId="04251B7F" w:rsidR="00AA3746" w:rsidRDefault="00AA3746" w:rsidP="009267C2">
      <w:pPr>
        <w:pStyle w:val="B1"/>
        <w:ind w:left="0" w:firstLine="0"/>
        <w:rPr>
          <w:sz w:val="24"/>
          <w:szCs w:val="24"/>
          <w:lang w:eastAsia="zh-CN"/>
        </w:rPr>
      </w:pPr>
      <w:r>
        <w:rPr>
          <w:sz w:val="24"/>
          <w:szCs w:val="24"/>
          <w:lang w:eastAsia="zh-CN"/>
        </w:rPr>
        <w:t xml:space="preserve">If the activated UL CCs cannot form a contiguous block, more analysis and evaluation is required to determine the feasible MPR values. Considering the limited time in this release, we suggest to limit the MPR improvement to the cases where activated UL CCs form a contiguous block so that the previous works can be reused. </w:t>
      </w:r>
    </w:p>
    <w:p w14:paraId="7830872D" w14:textId="0079013D" w:rsidR="00AA3746" w:rsidRPr="00AA3746" w:rsidRDefault="00AA3746" w:rsidP="009267C2">
      <w:pPr>
        <w:pStyle w:val="B1"/>
        <w:ind w:left="0" w:firstLine="0"/>
        <w:rPr>
          <w:b/>
          <w:bCs/>
          <w:sz w:val="24"/>
          <w:szCs w:val="24"/>
          <w:lang w:eastAsia="zh-CN"/>
        </w:rPr>
      </w:pPr>
      <w:r w:rsidRPr="00AA3746">
        <w:rPr>
          <w:b/>
          <w:bCs/>
          <w:sz w:val="24"/>
          <w:szCs w:val="24"/>
          <w:lang w:eastAsia="zh-CN"/>
        </w:rPr>
        <w:t>Proposal 3: Limit activation-based MPR improvements to the cases where UL CCs forms a contiguous block in Rel-19.</w:t>
      </w:r>
    </w:p>
    <w:p w14:paraId="2532D214" w14:textId="77777777" w:rsidR="00AA3746" w:rsidRPr="00937118" w:rsidRDefault="00AA3746"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2588ABB2" w:rsidR="009267C2" w:rsidRDefault="00AA3746" w:rsidP="009267C2">
      <w:pPr>
        <w:pStyle w:val="B1"/>
        <w:ind w:left="0" w:firstLine="0"/>
        <w:rPr>
          <w:sz w:val="24"/>
          <w:szCs w:val="24"/>
          <w:lang w:eastAsia="zh-CN"/>
        </w:rPr>
      </w:pPr>
      <w:r>
        <w:rPr>
          <w:sz w:val="24"/>
          <w:szCs w:val="24"/>
          <w:lang w:eastAsia="zh-CN"/>
        </w:rPr>
        <w:t>In this contribution, we have the following proposals for MPR applicability for FR2:</w:t>
      </w:r>
    </w:p>
    <w:p w14:paraId="4788D315" w14:textId="2E9E226B" w:rsidR="00AA3746" w:rsidRDefault="00AA3746" w:rsidP="009267C2">
      <w:pPr>
        <w:pStyle w:val="B1"/>
        <w:ind w:left="0" w:firstLine="0"/>
        <w:rPr>
          <w:b/>
          <w:bCs/>
          <w:sz w:val="24"/>
          <w:szCs w:val="24"/>
          <w:lang w:eastAsia="zh-CN"/>
        </w:rPr>
      </w:pPr>
      <w:r w:rsidRPr="005B6F60">
        <w:rPr>
          <w:b/>
          <w:bCs/>
          <w:sz w:val="24"/>
          <w:szCs w:val="24"/>
          <w:lang w:eastAsia="zh-CN"/>
        </w:rPr>
        <w:t>Proposal 1: RAN4 to introduce a new UE capability to indicate the support of activation-based improvement for FR2.</w:t>
      </w:r>
    </w:p>
    <w:p w14:paraId="75B420F1" w14:textId="1B137B46" w:rsidR="00AA3746" w:rsidRDefault="00AA3746" w:rsidP="009267C2">
      <w:pPr>
        <w:pStyle w:val="B1"/>
        <w:ind w:left="0" w:firstLine="0"/>
        <w:rPr>
          <w:b/>
          <w:bCs/>
          <w:sz w:val="24"/>
          <w:szCs w:val="24"/>
          <w:lang w:eastAsia="zh-CN"/>
        </w:rPr>
      </w:pPr>
      <w:r w:rsidRPr="00AA3746">
        <w:rPr>
          <w:b/>
          <w:bCs/>
          <w:sz w:val="24"/>
          <w:szCs w:val="24"/>
          <w:lang w:eastAsia="zh-CN"/>
        </w:rPr>
        <w:t>Proposal 2: Whether UL aggregated BW or CABW is based for MPR is dependent on the new capability [FR2 MPR enhancements-R19].</w:t>
      </w:r>
    </w:p>
    <w:p w14:paraId="50F2A99E" w14:textId="57415C28" w:rsidR="00AA3746" w:rsidRPr="00627FD1" w:rsidRDefault="00AA3746" w:rsidP="009267C2">
      <w:pPr>
        <w:pStyle w:val="B1"/>
        <w:ind w:left="0" w:firstLine="0"/>
        <w:rPr>
          <w:sz w:val="24"/>
          <w:szCs w:val="24"/>
          <w:lang w:eastAsia="zh-CN"/>
        </w:rPr>
      </w:pPr>
      <w:r w:rsidRPr="00AA3746">
        <w:rPr>
          <w:b/>
          <w:bCs/>
          <w:sz w:val="24"/>
          <w:szCs w:val="24"/>
          <w:lang w:eastAsia="zh-CN"/>
        </w:rPr>
        <w:t>Proposal 3: Limit activation-based MPR improvements to the cases where UL CCs forms a contiguous block in Rel-19.</w:t>
      </w:r>
    </w:p>
    <w:p w14:paraId="74F47D6E" w14:textId="6CEEE47C" w:rsidR="009267C2" w:rsidRPr="00AB3D40" w:rsidRDefault="009267C2" w:rsidP="009267C2">
      <w:pPr>
        <w:pStyle w:val="Heading1"/>
        <w:rPr>
          <w:lang w:eastAsia="zh-CN"/>
        </w:rPr>
      </w:pPr>
      <w:r>
        <w:t>Reference</w:t>
      </w:r>
    </w:p>
    <w:p w14:paraId="0C54AB47" w14:textId="77777777" w:rsidR="006D4B97" w:rsidRPr="00EC6FB1" w:rsidRDefault="006D4B97" w:rsidP="006D4B97">
      <w:pPr>
        <w:pStyle w:val="B1"/>
        <w:ind w:left="0" w:firstLine="0"/>
        <w:rPr>
          <w:sz w:val="24"/>
          <w:szCs w:val="24"/>
          <w:lang w:eastAsia="zh-CN"/>
        </w:rPr>
      </w:pPr>
      <w:r w:rsidRPr="00EC6FB1">
        <w:rPr>
          <w:sz w:val="24"/>
          <w:szCs w:val="24"/>
          <w:lang w:eastAsia="zh-CN"/>
        </w:rPr>
        <w:t xml:space="preserve">[1] R4-2417204, “WF on power domain enhancements”, Huawei </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5198B" w14:textId="77777777" w:rsidR="002D3619" w:rsidRPr="00A10429" w:rsidRDefault="002D3619" w:rsidP="0064547A">
      <w:pPr>
        <w:spacing w:after="0"/>
        <w:rPr>
          <w:kern w:val="2"/>
          <w:lang w:eastAsia="zh-CN"/>
        </w:rPr>
      </w:pPr>
      <w:r>
        <w:separator/>
      </w:r>
    </w:p>
  </w:endnote>
  <w:endnote w:type="continuationSeparator" w:id="0">
    <w:p w14:paraId="1EBEC912" w14:textId="77777777" w:rsidR="002D3619" w:rsidRPr="00A10429" w:rsidRDefault="002D361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58103" w14:textId="77777777" w:rsidR="002D3619" w:rsidRPr="00A10429" w:rsidRDefault="002D3619" w:rsidP="0064547A">
      <w:pPr>
        <w:spacing w:after="0"/>
        <w:rPr>
          <w:kern w:val="2"/>
          <w:lang w:eastAsia="zh-CN"/>
        </w:rPr>
      </w:pPr>
      <w:r>
        <w:separator/>
      </w:r>
    </w:p>
  </w:footnote>
  <w:footnote w:type="continuationSeparator" w:id="0">
    <w:p w14:paraId="214F621D" w14:textId="77777777" w:rsidR="002D3619" w:rsidRPr="00A10429" w:rsidRDefault="002D361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148636029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26"/>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125"/>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619"/>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6F60"/>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B77"/>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B97"/>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039"/>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118"/>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746"/>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A04"/>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D2C"/>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21F"/>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清單段落1,列出段落,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DD6D2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10</cp:revision>
  <dcterms:created xsi:type="dcterms:W3CDTF">2024-11-08T12:42:00Z</dcterms:created>
  <dcterms:modified xsi:type="dcterms:W3CDTF">2024-11-08T13:06:00Z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